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3D50" w14:textId="77777777" w:rsidR="008164B9" w:rsidRPr="005657D1" w:rsidRDefault="008164B9" w:rsidP="005657D1">
      <w:pPr>
        <w:jc w:val="right"/>
        <w:rPr>
          <w:rFonts w:asciiTheme="majorBidi" w:eastAsia="Times New Roman" w:hAnsiTheme="majorBidi" w:cstheme="majorBidi"/>
          <w:sz w:val="24"/>
          <w:szCs w:val="24"/>
        </w:rPr>
      </w:pPr>
      <w:r w:rsidRPr="005657D1">
        <w:rPr>
          <w:rFonts w:asciiTheme="majorBidi" w:eastAsia="Times New Roman" w:hAnsiTheme="majorBidi" w:cstheme="majorBidi"/>
          <w:sz w:val="24"/>
          <w:szCs w:val="24"/>
        </w:rPr>
        <w:t>April 9, 2021</w:t>
      </w:r>
    </w:p>
    <w:p w14:paraId="7A6FD5A4" w14:textId="77777777" w:rsidR="008164B9" w:rsidRPr="005657D1" w:rsidRDefault="008164B9" w:rsidP="005657D1">
      <w:pPr>
        <w:jc w:val="right"/>
        <w:rPr>
          <w:rFonts w:asciiTheme="majorBidi" w:eastAsia="Times New Roman" w:hAnsiTheme="majorBidi" w:cstheme="majorBidi"/>
          <w:sz w:val="24"/>
          <w:szCs w:val="24"/>
        </w:rPr>
      </w:pPr>
    </w:p>
    <w:p w14:paraId="2F63DB88" w14:textId="77777777" w:rsidR="008164B9" w:rsidRPr="005657D1" w:rsidRDefault="008164B9" w:rsidP="005657D1">
      <w:pPr>
        <w:rPr>
          <w:rFonts w:asciiTheme="majorBidi" w:eastAsia="Times New Roman" w:hAnsiTheme="majorBidi" w:cstheme="majorBidi"/>
          <w:sz w:val="24"/>
          <w:szCs w:val="24"/>
          <w:shd w:val="clear" w:color="auto" w:fill="FEFEFE"/>
        </w:rPr>
      </w:pPr>
      <w:r w:rsidRPr="005657D1">
        <w:rPr>
          <w:rFonts w:asciiTheme="majorBidi" w:eastAsia="Times New Roman" w:hAnsiTheme="majorBidi" w:cstheme="majorBidi"/>
          <w:sz w:val="24"/>
          <w:szCs w:val="24"/>
          <w:shd w:val="clear" w:color="auto" w:fill="FEFEFE"/>
        </w:rPr>
        <w:t>To: The Chancellor’s Advisory Committee on Naming University Facilities and Units,</w:t>
      </w:r>
    </w:p>
    <w:p w14:paraId="24E9BA10" w14:textId="77777777" w:rsidR="008164B9" w:rsidRPr="005657D1" w:rsidRDefault="008164B9" w:rsidP="005657D1">
      <w:pPr>
        <w:rPr>
          <w:rFonts w:asciiTheme="majorBidi" w:eastAsia="Times New Roman" w:hAnsiTheme="majorBidi" w:cstheme="majorBidi"/>
          <w:sz w:val="24"/>
          <w:szCs w:val="24"/>
          <w:shd w:val="clear" w:color="auto" w:fill="FEFEFE"/>
        </w:rPr>
      </w:pPr>
    </w:p>
    <w:p w14:paraId="3593C07E" w14:textId="77777777" w:rsidR="008164B9" w:rsidRPr="005657D1" w:rsidRDefault="008164B9" w:rsidP="005657D1">
      <w:pPr>
        <w:rPr>
          <w:rFonts w:asciiTheme="majorBidi" w:eastAsia="Times New Roman" w:hAnsiTheme="majorBidi" w:cstheme="majorBidi"/>
          <w:sz w:val="24"/>
          <w:szCs w:val="24"/>
          <w:shd w:val="clear" w:color="auto" w:fill="FEFEFE"/>
        </w:rPr>
      </w:pPr>
      <w:r w:rsidRPr="005657D1">
        <w:rPr>
          <w:rFonts w:asciiTheme="majorBidi" w:eastAsia="Times New Roman" w:hAnsiTheme="majorBidi" w:cstheme="majorBidi"/>
          <w:sz w:val="24"/>
          <w:szCs w:val="24"/>
          <w:shd w:val="clear" w:color="auto" w:fill="FEFEFE"/>
        </w:rPr>
        <w:tab/>
        <w:t xml:space="preserve">Over the past year, our community has witnessed powerful strides in Carolina’s shifting landscape. With the removal of the name Aycock during the summer of 2020, the Residence Hall Association and Carolina Housing saw a unique opportunity to represent the desires of those who reside in the hall. We believe residence halls are more than places where students live, but rather, centers for community, growth, and empathy. As you all likely realize, something as “simple” as a name fundamentally impacts the ways in which students view themselves and their places at Carolina. For years now, Residence Hall 1 has been an all-female hall, and many have slept with a name over their heads that did not represent the University’s values. We dream of a campus where every resident feels comfortable in the residence halls in which they reside and are proud to call them their home. With this goal in mind, the Residence Hall Association and Carolina Housing stand together in recommending your consideration of Residence Hall 1 to a name in recognition of an individual identifying as a woman. </w:t>
      </w:r>
    </w:p>
    <w:p w14:paraId="004C82F6" w14:textId="77777777" w:rsidR="008164B9" w:rsidRPr="005657D1" w:rsidRDefault="008164B9" w:rsidP="005657D1">
      <w:pPr>
        <w:rPr>
          <w:rFonts w:asciiTheme="majorBidi" w:eastAsia="Times New Roman" w:hAnsiTheme="majorBidi" w:cstheme="majorBidi"/>
          <w:sz w:val="24"/>
          <w:szCs w:val="24"/>
          <w:shd w:val="clear" w:color="auto" w:fill="FEFEFE"/>
        </w:rPr>
      </w:pPr>
    </w:p>
    <w:p w14:paraId="1248BB09" w14:textId="1C867572" w:rsidR="008164B9" w:rsidRPr="005657D1" w:rsidRDefault="008164B9" w:rsidP="005657D1">
      <w:pPr>
        <w:ind w:firstLine="720"/>
        <w:rPr>
          <w:rFonts w:asciiTheme="majorBidi" w:eastAsia="Times New Roman" w:hAnsiTheme="majorBidi" w:cstheme="majorBidi"/>
          <w:sz w:val="24"/>
          <w:szCs w:val="24"/>
          <w:lang w:val="en-US"/>
        </w:rPr>
      </w:pPr>
      <w:r w:rsidRPr="005657D1">
        <w:rPr>
          <w:rFonts w:asciiTheme="majorBidi" w:eastAsia="Times New Roman" w:hAnsiTheme="majorBidi" w:cstheme="majorBidi"/>
          <w:sz w:val="24"/>
          <w:szCs w:val="24"/>
          <w:shd w:val="clear" w:color="auto" w:fill="FEFEFE"/>
        </w:rPr>
        <w:t xml:space="preserve">While there are many women who are deserving of this honor, we believe that Karen Lynn Parker, Genevieve Lowry Cole, and Emily Steel would be excellent representatives of the </w:t>
      </w:r>
      <w:r w:rsidRPr="005657D1">
        <w:rPr>
          <w:rFonts w:asciiTheme="majorBidi" w:eastAsia="Times New Roman" w:hAnsiTheme="majorBidi" w:cstheme="majorBidi"/>
          <w:sz w:val="24"/>
          <w:szCs w:val="24"/>
          <w:highlight w:val="white"/>
        </w:rPr>
        <w:t>values by which we live, and the graduates UNC-Chapel Hill produces</w:t>
      </w:r>
      <w:r w:rsidRPr="005657D1">
        <w:rPr>
          <w:rFonts w:asciiTheme="majorBidi" w:eastAsia="Times New Roman" w:hAnsiTheme="majorBidi" w:cstheme="majorBidi"/>
          <w:sz w:val="24"/>
          <w:szCs w:val="24"/>
          <w:shd w:val="clear" w:color="auto" w:fill="FEFEFE"/>
        </w:rPr>
        <w:t xml:space="preserve">. </w:t>
      </w:r>
      <w:r w:rsidR="005657D1" w:rsidRPr="005657D1">
        <w:rPr>
          <w:rFonts w:asciiTheme="majorBidi" w:eastAsia="Times New Roman" w:hAnsiTheme="majorBidi" w:cstheme="majorBidi"/>
          <w:sz w:val="24"/>
          <w:szCs w:val="24"/>
        </w:rPr>
        <w:t xml:space="preserve">Each of these female leaders </w:t>
      </w:r>
      <w:r w:rsidR="0054405D">
        <w:rPr>
          <w:rFonts w:asciiTheme="majorBidi" w:eastAsia="Times New Roman" w:hAnsiTheme="majorBidi" w:cstheme="majorBidi"/>
          <w:sz w:val="24"/>
          <w:szCs w:val="24"/>
        </w:rPr>
        <w:t xml:space="preserve">lived on campus, </w:t>
      </w:r>
      <w:r w:rsidR="005657D1" w:rsidRPr="005657D1">
        <w:rPr>
          <w:rFonts w:asciiTheme="majorBidi" w:eastAsia="Times New Roman" w:hAnsiTheme="majorBidi" w:cstheme="majorBidi"/>
          <w:sz w:val="24"/>
          <w:szCs w:val="24"/>
        </w:rPr>
        <w:t>have made a tremendous positive impact on generations of Carolina students</w:t>
      </w:r>
      <w:r w:rsidR="0054405D">
        <w:rPr>
          <w:rFonts w:asciiTheme="majorBidi" w:eastAsia="Times New Roman" w:hAnsiTheme="majorBidi" w:cstheme="majorBidi"/>
          <w:sz w:val="24"/>
          <w:szCs w:val="24"/>
        </w:rPr>
        <w:t>,</w:t>
      </w:r>
      <w:bookmarkStart w:id="0" w:name="_GoBack"/>
      <w:bookmarkEnd w:id="0"/>
      <w:r w:rsidR="005657D1" w:rsidRPr="005657D1">
        <w:rPr>
          <w:rFonts w:asciiTheme="majorBidi" w:eastAsia="Times New Roman" w:hAnsiTheme="majorBidi" w:cstheme="majorBidi"/>
          <w:sz w:val="24"/>
          <w:szCs w:val="24"/>
        </w:rPr>
        <w:t xml:space="preserve"> and they are individuals who we hope our current and future residential students aspire to emulate.</w:t>
      </w:r>
      <w:r w:rsidR="0028156C" w:rsidRPr="005657D1">
        <w:rPr>
          <w:rFonts w:asciiTheme="majorBidi" w:eastAsia="Times New Roman" w:hAnsiTheme="majorBidi" w:cstheme="majorBidi"/>
          <w:sz w:val="24"/>
          <w:szCs w:val="24"/>
          <w:lang w:val="en-US"/>
        </w:rPr>
        <w:t xml:space="preserve"> </w:t>
      </w:r>
      <w:r w:rsidRPr="005657D1">
        <w:rPr>
          <w:rFonts w:asciiTheme="majorBidi" w:eastAsia="Times New Roman" w:hAnsiTheme="majorBidi" w:cstheme="majorBidi"/>
          <w:sz w:val="24"/>
          <w:szCs w:val="24"/>
          <w:shd w:val="clear" w:color="auto" w:fill="FEFEFE"/>
        </w:rPr>
        <w:t>We encourage the Committee to not only consider current building names that may exist but the impact on students by seeing this representation around them. In addition to signaling to the residents in Residence Hall 1, who have been petitioning for this move, that their voices are heard, this also effectively communicates to our broader student population that Carolina values their lives, their experiences, and their passions. Although many have a vested interest in the renaming of buildings, we hope that you will value our recommendations as those who advocate directly on behalf of the on-campus population.</w:t>
      </w:r>
    </w:p>
    <w:p w14:paraId="0B3C0D6F" w14:textId="77777777" w:rsidR="008164B9" w:rsidRPr="005657D1" w:rsidRDefault="008164B9" w:rsidP="005657D1">
      <w:pPr>
        <w:rPr>
          <w:rFonts w:asciiTheme="majorBidi" w:eastAsia="Times New Roman" w:hAnsiTheme="majorBidi" w:cstheme="majorBidi"/>
          <w:sz w:val="24"/>
          <w:szCs w:val="24"/>
          <w:shd w:val="clear" w:color="auto" w:fill="FEFEFE"/>
        </w:rPr>
      </w:pPr>
    </w:p>
    <w:p w14:paraId="19DC0FE8" w14:textId="77777777" w:rsidR="008164B9" w:rsidRPr="005657D1" w:rsidRDefault="008164B9" w:rsidP="005657D1">
      <w:pPr>
        <w:jc w:val="right"/>
        <w:rPr>
          <w:rFonts w:asciiTheme="majorBidi" w:eastAsia="Times New Roman" w:hAnsiTheme="majorBidi" w:cstheme="majorBidi"/>
          <w:sz w:val="24"/>
          <w:szCs w:val="24"/>
          <w:shd w:val="clear" w:color="auto" w:fill="FEFEFE"/>
        </w:rPr>
      </w:pPr>
      <w:r w:rsidRPr="005657D1">
        <w:rPr>
          <w:rFonts w:asciiTheme="majorBidi" w:eastAsia="Times New Roman" w:hAnsiTheme="majorBidi" w:cstheme="majorBidi"/>
          <w:sz w:val="24"/>
          <w:szCs w:val="24"/>
          <w:shd w:val="clear" w:color="auto" w:fill="FEFEFE"/>
        </w:rPr>
        <w:t>For the Residents,</w:t>
      </w:r>
    </w:p>
    <w:p w14:paraId="2A5B063D" w14:textId="77777777" w:rsidR="008164B9" w:rsidRPr="005657D1" w:rsidRDefault="008164B9" w:rsidP="005657D1">
      <w:pPr>
        <w:jc w:val="right"/>
        <w:rPr>
          <w:rFonts w:asciiTheme="majorBidi" w:eastAsia="Times New Roman" w:hAnsiTheme="majorBidi" w:cstheme="majorBidi"/>
          <w:sz w:val="24"/>
          <w:szCs w:val="24"/>
          <w:shd w:val="clear" w:color="auto" w:fill="FEFEFE"/>
        </w:rPr>
      </w:pPr>
    </w:p>
    <w:p w14:paraId="010B1EB9" w14:textId="77777777" w:rsidR="008164B9" w:rsidRPr="005657D1" w:rsidRDefault="008164B9" w:rsidP="005657D1">
      <w:pPr>
        <w:jc w:val="right"/>
        <w:rPr>
          <w:rFonts w:asciiTheme="majorBidi" w:eastAsia="Times New Roman" w:hAnsiTheme="majorBidi" w:cstheme="majorBidi"/>
          <w:sz w:val="24"/>
          <w:szCs w:val="24"/>
          <w:shd w:val="clear" w:color="auto" w:fill="FEFEFE"/>
        </w:rPr>
      </w:pPr>
      <w:r w:rsidRPr="005657D1">
        <w:rPr>
          <w:rFonts w:asciiTheme="majorBidi" w:eastAsia="Times New Roman" w:hAnsiTheme="majorBidi" w:cstheme="majorBidi"/>
          <w:sz w:val="24"/>
          <w:szCs w:val="24"/>
          <w:shd w:val="clear" w:color="auto" w:fill="FEFEFE"/>
        </w:rPr>
        <w:t>Residence Hall Association, 2020-21 Executive Board</w:t>
      </w:r>
    </w:p>
    <w:p w14:paraId="22A64C9E" w14:textId="77777777" w:rsidR="008164B9" w:rsidRPr="005657D1" w:rsidRDefault="008164B9" w:rsidP="005657D1">
      <w:pPr>
        <w:jc w:val="right"/>
        <w:rPr>
          <w:rFonts w:asciiTheme="majorBidi" w:eastAsia="Times New Roman" w:hAnsiTheme="majorBidi" w:cstheme="majorBidi"/>
          <w:sz w:val="24"/>
          <w:szCs w:val="24"/>
          <w:shd w:val="clear" w:color="auto" w:fill="FEFEFE"/>
        </w:rPr>
      </w:pPr>
    </w:p>
    <w:p w14:paraId="60D5FFB9" w14:textId="77777777" w:rsidR="008164B9" w:rsidRPr="005657D1" w:rsidRDefault="008164B9" w:rsidP="005657D1">
      <w:pPr>
        <w:jc w:val="right"/>
        <w:rPr>
          <w:rFonts w:asciiTheme="majorBidi" w:eastAsia="Times New Roman" w:hAnsiTheme="majorBidi" w:cstheme="majorBidi"/>
          <w:sz w:val="24"/>
          <w:szCs w:val="24"/>
          <w:shd w:val="clear" w:color="auto" w:fill="FEFEFE"/>
        </w:rPr>
      </w:pPr>
      <w:r w:rsidRPr="005657D1">
        <w:rPr>
          <w:rFonts w:asciiTheme="majorBidi" w:eastAsia="Times New Roman" w:hAnsiTheme="majorBidi" w:cstheme="majorBidi"/>
          <w:sz w:val="24"/>
          <w:szCs w:val="24"/>
          <w:shd w:val="clear" w:color="auto" w:fill="FEFEFE"/>
        </w:rPr>
        <w:t>Carolina Housing</w:t>
      </w:r>
    </w:p>
    <w:p w14:paraId="7A6DC991" w14:textId="43C5331E" w:rsidR="00FE7EBF" w:rsidRPr="005657D1" w:rsidRDefault="008164B9" w:rsidP="005657D1">
      <w:pPr>
        <w:rPr>
          <w:rFonts w:asciiTheme="majorBidi" w:eastAsia="Times New Roman" w:hAnsiTheme="majorBidi" w:cstheme="majorBidi"/>
          <w:sz w:val="24"/>
          <w:szCs w:val="24"/>
          <w:shd w:val="clear" w:color="auto" w:fill="FEFEFE"/>
        </w:rPr>
      </w:pPr>
      <w:r w:rsidRPr="005657D1">
        <w:rPr>
          <w:rFonts w:asciiTheme="majorBidi" w:eastAsia="Times New Roman" w:hAnsiTheme="majorBidi" w:cstheme="majorBidi"/>
          <w:sz w:val="24"/>
          <w:szCs w:val="24"/>
          <w:shd w:val="clear" w:color="auto" w:fill="FEFEFE"/>
        </w:rPr>
        <w:t xml:space="preserve">          </w:t>
      </w:r>
      <w:r w:rsidRPr="005657D1">
        <w:rPr>
          <w:rFonts w:asciiTheme="majorBidi" w:eastAsia="Times New Roman" w:hAnsiTheme="majorBidi" w:cstheme="majorBidi"/>
          <w:sz w:val="24"/>
          <w:szCs w:val="24"/>
          <w:shd w:val="clear" w:color="auto" w:fill="FEFEFE"/>
        </w:rPr>
        <w:tab/>
      </w:r>
      <w:r w:rsidRPr="005657D1">
        <w:rPr>
          <w:rFonts w:asciiTheme="majorBidi" w:eastAsia="Times New Roman" w:hAnsiTheme="majorBidi" w:cstheme="majorBidi"/>
          <w:sz w:val="24"/>
          <w:szCs w:val="24"/>
          <w:shd w:val="clear" w:color="auto" w:fill="FEFEFE"/>
        </w:rPr>
        <w:tab/>
      </w:r>
      <w:r w:rsidRPr="005657D1">
        <w:rPr>
          <w:rFonts w:asciiTheme="majorBidi" w:eastAsia="Times New Roman" w:hAnsiTheme="majorBidi" w:cstheme="majorBidi"/>
          <w:sz w:val="24"/>
          <w:szCs w:val="24"/>
          <w:shd w:val="clear" w:color="auto" w:fill="FEFEFE"/>
        </w:rPr>
        <w:tab/>
      </w:r>
      <w:r w:rsidRPr="005657D1">
        <w:rPr>
          <w:rFonts w:asciiTheme="majorBidi" w:eastAsia="Times New Roman" w:hAnsiTheme="majorBidi" w:cstheme="majorBidi"/>
          <w:sz w:val="24"/>
          <w:szCs w:val="24"/>
          <w:shd w:val="clear" w:color="auto" w:fill="FEFEFE"/>
        </w:rPr>
        <w:tab/>
      </w:r>
      <w:r w:rsidRPr="005657D1">
        <w:rPr>
          <w:rFonts w:asciiTheme="majorBidi" w:eastAsia="Times New Roman" w:hAnsiTheme="majorBidi" w:cstheme="majorBidi"/>
          <w:sz w:val="24"/>
          <w:szCs w:val="24"/>
          <w:shd w:val="clear" w:color="auto" w:fill="FEFEFE"/>
        </w:rPr>
        <w:tab/>
      </w:r>
      <w:r w:rsidRPr="005657D1">
        <w:rPr>
          <w:rFonts w:asciiTheme="majorBidi" w:eastAsia="Times New Roman" w:hAnsiTheme="majorBidi" w:cstheme="majorBidi"/>
          <w:sz w:val="24"/>
          <w:szCs w:val="24"/>
          <w:shd w:val="clear" w:color="auto" w:fill="FEFEFE"/>
        </w:rPr>
        <w:tab/>
        <w:t xml:space="preserve">    </w:t>
      </w:r>
      <w:r w:rsidRPr="005657D1">
        <w:rPr>
          <w:rFonts w:asciiTheme="majorBidi" w:eastAsia="Times New Roman" w:hAnsiTheme="majorBidi" w:cstheme="majorBidi"/>
          <w:noProof/>
          <w:sz w:val="24"/>
          <w:szCs w:val="24"/>
          <w:shd w:val="clear" w:color="auto" w:fill="FEFEFE"/>
        </w:rPr>
        <w:drawing>
          <wp:inline distT="114300" distB="114300" distL="114300" distR="114300" wp14:anchorId="44D66CB4" wp14:editId="44860382">
            <wp:extent cx="1219200" cy="109474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4"/>
                    <a:srcRect/>
                    <a:stretch>
                      <a:fillRect/>
                    </a:stretch>
                  </pic:blipFill>
                  <pic:spPr>
                    <a:xfrm>
                      <a:off x="0" y="0"/>
                      <a:ext cx="1221352" cy="1096672"/>
                    </a:xfrm>
                    <a:prstGeom prst="rect">
                      <a:avLst/>
                    </a:prstGeom>
                    <a:ln/>
                  </pic:spPr>
                </pic:pic>
              </a:graphicData>
            </a:graphic>
          </wp:inline>
        </w:drawing>
      </w:r>
      <w:r w:rsidRPr="005657D1">
        <w:rPr>
          <w:rFonts w:asciiTheme="majorBidi" w:eastAsia="Times New Roman" w:hAnsiTheme="majorBidi" w:cstheme="majorBidi"/>
          <w:noProof/>
          <w:sz w:val="24"/>
          <w:szCs w:val="24"/>
          <w:shd w:val="clear" w:color="auto" w:fill="FEFEFE"/>
        </w:rPr>
        <w:drawing>
          <wp:inline distT="114300" distB="114300" distL="114300" distR="114300" wp14:anchorId="5406A5FC" wp14:editId="1E1A8AF1">
            <wp:extent cx="1819275" cy="942975"/>
            <wp:effectExtent l="0" t="0" r="0" b="0"/>
            <wp:docPr id="2" name="image2.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2.png" descr="Logo&#10;&#10;Description automatically generated with medium confidence"/>
                    <pic:cNvPicPr preferRelativeResize="0"/>
                  </pic:nvPicPr>
                  <pic:blipFill>
                    <a:blip r:embed="rId5"/>
                    <a:srcRect l="9016" t="2231" r="12704"/>
                    <a:stretch>
                      <a:fillRect/>
                    </a:stretch>
                  </pic:blipFill>
                  <pic:spPr>
                    <a:xfrm>
                      <a:off x="0" y="0"/>
                      <a:ext cx="1819275" cy="942975"/>
                    </a:xfrm>
                    <a:prstGeom prst="rect">
                      <a:avLst/>
                    </a:prstGeom>
                    <a:ln/>
                  </pic:spPr>
                </pic:pic>
              </a:graphicData>
            </a:graphic>
          </wp:inline>
        </w:drawing>
      </w:r>
    </w:p>
    <w:p w14:paraId="2EB0D671" w14:textId="24C518D9" w:rsidR="0028156C" w:rsidRPr="005657D1" w:rsidRDefault="0028156C" w:rsidP="005657D1">
      <w:pPr>
        <w:rPr>
          <w:rFonts w:asciiTheme="majorBidi" w:eastAsia="Times New Roman" w:hAnsiTheme="majorBidi" w:cstheme="majorBidi"/>
          <w:sz w:val="24"/>
          <w:szCs w:val="24"/>
          <w:shd w:val="clear" w:color="auto" w:fill="FEFEFE"/>
        </w:rPr>
      </w:pPr>
      <w:r w:rsidRPr="005657D1">
        <w:rPr>
          <w:rFonts w:asciiTheme="majorBidi" w:eastAsia="Times New Roman" w:hAnsiTheme="majorBidi" w:cstheme="majorBidi"/>
          <w:sz w:val="24"/>
          <w:szCs w:val="24"/>
          <w:shd w:val="clear" w:color="auto" w:fill="FEFEFE"/>
        </w:rPr>
        <w:lastRenderedPageBreak/>
        <w:t xml:space="preserve">For more information on each of the female leaders referenced above, please see </w:t>
      </w:r>
      <w:r w:rsidR="00B738EE">
        <w:rPr>
          <w:rFonts w:asciiTheme="majorBidi" w:eastAsia="Times New Roman" w:hAnsiTheme="majorBidi" w:cstheme="majorBidi"/>
          <w:sz w:val="24"/>
          <w:szCs w:val="24"/>
          <w:shd w:val="clear" w:color="auto" w:fill="FEFEFE"/>
        </w:rPr>
        <w:t>the following:</w:t>
      </w:r>
    </w:p>
    <w:p w14:paraId="422D6300" w14:textId="77777777" w:rsidR="0028156C" w:rsidRPr="005657D1" w:rsidRDefault="0028156C" w:rsidP="005657D1">
      <w:pPr>
        <w:rPr>
          <w:rFonts w:asciiTheme="majorBidi" w:eastAsia="Times New Roman" w:hAnsiTheme="majorBidi" w:cstheme="majorBidi"/>
          <w:sz w:val="24"/>
          <w:szCs w:val="24"/>
          <w:shd w:val="clear" w:color="auto" w:fill="FEFEFE"/>
        </w:rPr>
      </w:pPr>
    </w:p>
    <w:p w14:paraId="31922C11" w14:textId="494EB8A2" w:rsidR="0028156C" w:rsidRPr="0054405D" w:rsidRDefault="0028156C" w:rsidP="005657D1">
      <w:pPr>
        <w:rPr>
          <w:rFonts w:ascii="Times New Roman" w:eastAsia="Times New Roman" w:hAnsi="Times New Roman" w:cs="Times New Roman"/>
          <w:color w:val="000000"/>
          <w:sz w:val="24"/>
          <w:szCs w:val="24"/>
          <w:lang w:val="en-US"/>
        </w:rPr>
      </w:pPr>
      <w:r w:rsidRPr="0054405D">
        <w:rPr>
          <w:rFonts w:asciiTheme="majorBidi" w:eastAsia="Times New Roman" w:hAnsiTheme="majorBidi" w:cstheme="majorBidi"/>
          <w:b/>
          <w:sz w:val="24"/>
          <w:szCs w:val="24"/>
          <w:shd w:val="clear" w:color="auto" w:fill="FEFEFE"/>
        </w:rPr>
        <w:t xml:space="preserve">Karen Lynn Parker: </w:t>
      </w:r>
      <w:hyperlink r:id="rId6" w:tgtFrame="_blank" w:history="1">
        <w:r w:rsidR="0054405D" w:rsidRPr="0054405D">
          <w:rPr>
            <w:rStyle w:val="Hyperlink"/>
            <w:rFonts w:ascii="Times New Roman" w:hAnsi="Times New Roman" w:cs="Times New Roman"/>
            <w:sz w:val="24"/>
            <w:szCs w:val="24"/>
          </w:rPr>
          <w:t>https://exhibits.lib.unc.edu/exhibits/show/protest/biographies/karen-parker</w:t>
        </w:r>
      </w:hyperlink>
    </w:p>
    <w:p w14:paraId="4FB15461" w14:textId="77777777" w:rsidR="0028156C" w:rsidRPr="005657D1" w:rsidRDefault="0028156C" w:rsidP="005657D1">
      <w:pPr>
        <w:rPr>
          <w:rFonts w:asciiTheme="majorBidi" w:hAnsiTheme="majorBidi" w:cstheme="majorBidi"/>
          <w:color w:val="000000"/>
          <w:sz w:val="24"/>
          <w:szCs w:val="24"/>
        </w:rPr>
      </w:pPr>
    </w:p>
    <w:p w14:paraId="60FEDCA9" w14:textId="0D147B4B" w:rsidR="0028156C" w:rsidRPr="005657D1" w:rsidRDefault="0028156C" w:rsidP="005657D1">
      <w:pPr>
        <w:rPr>
          <w:rFonts w:asciiTheme="majorBidi" w:hAnsiTheme="majorBidi" w:cstheme="majorBidi"/>
          <w:color w:val="000000"/>
          <w:sz w:val="24"/>
          <w:szCs w:val="24"/>
        </w:rPr>
      </w:pPr>
      <w:r w:rsidRPr="0054405D">
        <w:rPr>
          <w:rFonts w:asciiTheme="majorBidi" w:eastAsia="Times New Roman" w:hAnsiTheme="majorBidi" w:cstheme="majorBidi"/>
          <w:b/>
          <w:sz w:val="24"/>
          <w:szCs w:val="24"/>
          <w:shd w:val="clear" w:color="auto" w:fill="FEFEFE"/>
        </w:rPr>
        <w:t>Genevieve Lowry Cole:</w:t>
      </w:r>
      <w:r w:rsidRPr="005657D1">
        <w:rPr>
          <w:rFonts w:asciiTheme="majorBidi" w:hAnsiTheme="majorBidi" w:cstheme="majorBidi"/>
          <w:color w:val="000000"/>
          <w:sz w:val="24"/>
          <w:szCs w:val="24"/>
        </w:rPr>
        <w:t> </w:t>
      </w:r>
      <w:hyperlink r:id="rId7" w:tooltip="https://www.dailytarheel.com/article/2019/03/genevieve-lowry-cole-0318" w:history="1">
        <w:r w:rsidRPr="005657D1">
          <w:rPr>
            <w:rStyle w:val="Hyperlink"/>
            <w:rFonts w:asciiTheme="majorBidi" w:hAnsiTheme="majorBidi" w:cstheme="majorBidi"/>
            <w:color w:val="0563C1"/>
            <w:sz w:val="24"/>
            <w:szCs w:val="24"/>
          </w:rPr>
          <w:t>https://www.dailytarheel.com/article/2019/03/genevieve-lowry-cole-0318</w:t>
        </w:r>
      </w:hyperlink>
    </w:p>
    <w:p w14:paraId="2C642DEA" w14:textId="77777777" w:rsidR="0028156C" w:rsidRPr="005657D1" w:rsidRDefault="0028156C" w:rsidP="005657D1">
      <w:pPr>
        <w:rPr>
          <w:rFonts w:asciiTheme="majorBidi" w:hAnsiTheme="majorBidi" w:cstheme="majorBidi"/>
          <w:color w:val="000000"/>
          <w:sz w:val="24"/>
          <w:szCs w:val="24"/>
        </w:rPr>
      </w:pPr>
    </w:p>
    <w:p w14:paraId="4A488D7C" w14:textId="533D7AC9" w:rsidR="0028156C" w:rsidRPr="005657D1" w:rsidRDefault="0028156C" w:rsidP="005657D1">
      <w:pPr>
        <w:rPr>
          <w:rFonts w:asciiTheme="majorBidi" w:hAnsiTheme="majorBidi" w:cstheme="majorBidi"/>
          <w:color w:val="000000"/>
          <w:sz w:val="24"/>
          <w:szCs w:val="24"/>
        </w:rPr>
      </w:pPr>
      <w:r w:rsidRPr="0054405D">
        <w:rPr>
          <w:rFonts w:asciiTheme="majorBidi" w:eastAsia="Times New Roman" w:hAnsiTheme="majorBidi" w:cstheme="majorBidi"/>
          <w:b/>
          <w:sz w:val="24"/>
          <w:szCs w:val="24"/>
          <w:shd w:val="clear" w:color="auto" w:fill="FEFEFE"/>
        </w:rPr>
        <w:t>Emily Steel:</w:t>
      </w:r>
      <w:r w:rsidRPr="005657D1">
        <w:rPr>
          <w:rFonts w:asciiTheme="majorBidi" w:eastAsia="Times New Roman" w:hAnsiTheme="majorBidi" w:cstheme="majorBidi"/>
          <w:sz w:val="24"/>
          <w:szCs w:val="24"/>
          <w:shd w:val="clear" w:color="auto" w:fill="FEFEFE"/>
        </w:rPr>
        <w:t xml:space="preserve"> </w:t>
      </w:r>
      <w:hyperlink r:id="rId8" w:tooltip="http://hussman.unc.edu/news/alumna-emily-steel-’06-wins-2018-pulitzer-prize-public-service" w:history="1">
        <w:r w:rsidRPr="005657D1">
          <w:rPr>
            <w:rStyle w:val="Hyperlink"/>
            <w:rFonts w:asciiTheme="majorBidi" w:hAnsiTheme="majorBidi" w:cstheme="majorBidi"/>
            <w:color w:val="0563C1"/>
            <w:sz w:val="24"/>
            <w:szCs w:val="24"/>
          </w:rPr>
          <w:t>http://hussman.unc.edu/news/alumna-emily-steel-’06-wins-2018-pulitzer-prize-public-service</w:t>
        </w:r>
      </w:hyperlink>
    </w:p>
    <w:sectPr w:rsidR="0028156C" w:rsidRPr="005657D1" w:rsidSect="00DF7D5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5D"/>
    <w:rsid w:val="00075558"/>
    <w:rsid w:val="001B6C27"/>
    <w:rsid w:val="0028156C"/>
    <w:rsid w:val="002B3F6D"/>
    <w:rsid w:val="0054405D"/>
    <w:rsid w:val="005657D1"/>
    <w:rsid w:val="005F06E5"/>
    <w:rsid w:val="00733D3A"/>
    <w:rsid w:val="008164B9"/>
    <w:rsid w:val="008F0DB9"/>
    <w:rsid w:val="00A17111"/>
    <w:rsid w:val="00A65F1B"/>
    <w:rsid w:val="00B738EE"/>
    <w:rsid w:val="00BD1D8B"/>
    <w:rsid w:val="00DF7D5D"/>
    <w:rsid w:val="00FE7E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196C"/>
  <w15:chartTrackingRefBased/>
  <w15:docId w15:val="{B3986164-BE8A-8148-AEDA-61354F41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4B9"/>
    <w:pPr>
      <w:spacing w:line="276" w:lineRule="auto"/>
    </w:pPr>
    <w:rPr>
      <w:rFonts w:ascii="Arial" w:eastAsia="Arial" w:hAnsi="Arial" w:cs="Arial"/>
      <w:sz w:val="22"/>
      <w:szCs w:val="22"/>
      <w:lang w:val="e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E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E7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77408">
      <w:bodyDiv w:val="1"/>
      <w:marLeft w:val="0"/>
      <w:marRight w:val="0"/>
      <w:marTop w:val="0"/>
      <w:marBottom w:val="0"/>
      <w:divBdr>
        <w:top w:val="none" w:sz="0" w:space="0" w:color="auto"/>
        <w:left w:val="none" w:sz="0" w:space="0" w:color="auto"/>
        <w:bottom w:val="none" w:sz="0" w:space="0" w:color="auto"/>
        <w:right w:val="none" w:sz="0" w:space="0" w:color="auto"/>
      </w:divBdr>
      <w:divsChild>
        <w:div w:id="141893886">
          <w:marLeft w:val="0"/>
          <w:marRight w:val="0"/>
          <w:marTop w:val="0"/>
          <w:marBottom w:val="0"/>
          <w:divBdr>
            <w:top w:val="none" w:sz="0" w:space="0" w:color="auto"/>
            <w:left w:val="none" w:sz="0" w:space="0" w:color="auto"/>
            <w:bottom w:val="none" w:sz="0" w:space="0" w:color="auto"/>
            <w:right w:val="none" w:sz="0" w:space="0" w:color="auto"/>
          </w:divBdr>
        </w:div>
        <w:div w:id="1021080116">
          <w:marLeft w:val="0"/>
          <w:marRight w:val="0"/>
          <w:marTop w:val="0"/>
          <w:marBottom w:val="0"/>
          <w:divBdr>
            <w:top w:val="none" w:sz="0" w:space="0" w:color="auto"/>
            <w:left w:val="none" w:sz="0" w:space="0" w:color="auto"/>
            <w:bottom w:val="none" w:sz="0" w:space="0" w:color="auto"/>
            <w:right w:val="none" w:sz="0" w:space="0" w:color="auto"/>
          </w:divBdr>
        </w:div>
        <w:div w:id="1491291304">
          <w:marLeft w:val="0"/>
          <w:marRight w:val="0"/>
          <w:marTop w:val="0"/>
          <w:marBottom w:val="0"/>
          <w:divBdr>
            <w:top w:val="none" w:sz="0" w:space="0" w:color="auto"/>
            <w:left w:val="none" w:sz="0" w:space="0" w:color="auto"/>
            <w:bottom w:val="none" w:sz="0" w:space="0" w:color="auto"/>
            <w:right w:val="none" w:sz="0" w:space="0" w:color="auto"/>
          </w:divBdr>
        </w:div>
        <w:div w:id="2044399455">
          <w:marLeft w:val="0"/>
          <w:marRight w:val="0"/>
          <w:marTop w:val="0"/>
          <w:marBottom w:val="0"/>
          <w:divBdr>
            <w:top w:val="none" w:sz="0" w:space="0" w:color="auto"/>
            <w:left w:val="none" w:sz="0" w:space="0" w:color="auto"/>
            <w:bottom w:val="none" w:sz="0" w:space="0" w:color="auto"/>
            <w:right w:val="none" w:sz="0" w:space="0" w:color="auto"/>
          </w:divBdr>
        </w:div>
        <w:div w:id="916985093">
          <w:marLeft w:val="0"/>
          <w:marRight w:val="0"/>
          <w:marTop w:val="0"/>
          <w:marBottom w:val="0"/>
          <w:divBdr>
            <w:top w:val="none" w:sz="0" w:space="0" w:color="auto"/>
            <w:left w:val="none" w:sz="0" w:space="0" w:color="auto"/>
            <w:bottom w:val="none" w:sz="0" w:space="0" w:color="auto"/>
            <w:right w:val="none" w:sz="0" w:space="0" w:color="auto"/>
          </w:divBdr>
        </w:div>
      </w:divsChild>
    </w:div>
    <w:div w:id="1869636295">
      <w:bodyDiv w:val="1"/>
      <w:marLeft w:val="0"/>
      <w:marRight w:val="0"/>
      <w:marTop w:val="0"/>
      <w:marBottom w:val="0"/>
      <w:divBdr>
        <w:top w:val="none" w:sz="0" w:space="0" w:color="auto"/>
        <w:left w:val="none" w:sz="0" w:space="0" w:color="auto"/>
        <w:bottom w:val="none" w:sz="0" w:space="0" w:color="auto"/>
        <w:right w:val="none" w:sz="0" w:space="0" w:color="auto"/>
      </w:divBdr>
    </w:div>
    <w:div w:id="1956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ssman.unc.edu/news/alumna-emily-steel-&#8217;06-wins-2018-pulitzer-prize-public-service" TargetMode="External"/><Relationship Id="rId3" Type="http://schemas.openxmlformats.org/officeDocument/2006/relationships/webSettings" Target="webSettings.xml"/><Relationship Id="rId7" Type="http://schemas.openxmlformats.org/officeDocument/2006/relationships/hyperlink" Target="https://www.dailytarheel.com/article/2019/03/genevieve-lowry-cole-0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hibits.lib.unc.edu/exhibits/show/protest/biographies/karen-parke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Elliana Tess</dc:creator>
  <cp:keywords/>
  <dc:description/>
  <cp:lastModifiedBy>Griffith, Kira Nicole</cp:lastModifiedBy>
  <cp:revision>2</cp:revision>
  <dcterms:created xsi:type="dcterms:W3CDTF">2021-04-09T13:08:00Z</dcterms:created>
  <dcterms:modified xsi:type="dcterms:W3CDTF">2021-04-09T13:08:00Z</dcterms:modified>
</cp:coreProperties>
</file>